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FC4C73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  <w:t xml:space="preserve">                                                                         №  </w:t>
      </w:r>
      <w:r w:rsidR="009D2049">
        <w:rPr>
          <w:sz w:val="25"/>
          <w:szCs w:val="25"/>
        </w:rPr>
        <w:t>25</w:t>
      </w:r>
      <w:r w:rsidR="00124F1E" w:rsidRPr="00F95BFE">
        <w:rPr>
          <w:sz w:val="25"/>
          <w:szCs w:val="25"/>
        </w:rPr>
        <w:t>-п</w:t>
      </w:r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124F1E" w:rsidRPr="0091060E" w:rsidRDefault="00124F1E" w:rsidP="0091060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91060E">
        <w:rPr>
          <w:rFonts w:ascii="Times New Roman" w:hAnsi="Times New Roman" w:cs="Times New Roman"/>
          <w:b w:val="0"/>
          <w:sz w:val="25"/>
          <w:szCs w:val="25"/>
        </w:rPr>
        <w:t>9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</w:t>
      </w:r>
      <w:r w:rsidRPr="0091060E">
        <w:rPr>
          <w:rFonts w:ascii="Times New Roman" w:hAnsi="Times New Roman" w:cs="Times New Roman"/>
          <w:b w:val="0"/>
          <w:sz w:val="25"/>
          <w:szCs w:val="25"/>
        </w:rPr>
        <w:t>регламента предоставления</w:t>
      </w:r>
      <w:r w:rsidR="00181BCE" w:rsidRPr="0091060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1060E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91060E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2196" w:rsidRPr="0091060E">
        <w:rPr>
          <w:rFonts w:ascii="Times New Roman" w:hAnsi="Times New Roman" w:cs="Times New Roman"/>
          <w:b w:val="0"/>
          <w:sz w:val="25"/>
          <w:szCs w:val="25"/>
        </w:rPr>
        <w:t>«</w:t>
      </w:r>
      <w:r w:rsidR="0091060E" w:rsidRPr="0091060E">
        <w:rPr>
          <w:rFonts w:ascii="Times New Roman" w:hAnsi="Times New Roman" w:cs="Times New Roman"/>
          <w:b w:val="0"/>
          <w:sz w:val="25"/>
          <w:szCs w:val="25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="007400D4" w:rsidRPr="0091060E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B52196">
      <w:pPr>
        <w:pStyle w:val="ConsPlusTitle"/>
        <w:ind w:firstLine="709"/>
        <w:jc w:val="both"/>
        <w:rPr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proofErr w:type="gramStart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от 10.01.2018 г. № </w:t>
      </w:r>
      <w:r w:rsidR="0091060E">
        <w:rPr>
          <w:rFonts w:ascii="Times New Roman" w:hAnsi="Times New Roman" w:cs="Times New Roman"/>
          <w:b w:val="0"/>
          <w:sz w:val="25"/>
          <w:szCs w:val="25"/>
        </w:rPr>
        <w:t>9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B52196">
        <w:rPr>
          <w:rFonts w:ascii="Times New Roman" w:hAnsi="Times New Roman" w:cs="Times New Roman"/>
          <w:b w:val="0"/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«</w:t>
      </w:r>
      <w:r w:rsidR="0091060E" w:rsidRPr="0091060E">
        <w:rPr>
          <w:rFonts w:ascii="Times New Roman" w:hAnsi="Times New Roman" w:cs="Times New Roman"/>
          <w:b w:val="0"/>
          <w:sz w:val="25"/>
          <w:szCs w:val="25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»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» согласно</w:t>
      </w:r>
      <w:r w:rsidRPr="00F95BFE">
        <w:rPr>
          <w:color w:val="00000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приложению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B738B2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9D2049">
        <w:rPr>
          <w:bCs/>
          <w:color w:val="000000"/>
          <w:sz w:val="26"/>
          <w:szCs w:val="26"/>
        </w:rPr>
        <w:t>25-</w:t>
      </w:r>
      <w:r w:rsidRPr="00181BCE">
        <w:rPr>
          <w:bCs/>
          <w:color w:val="000000"/>
          <w:sz w:val="26"/>
          <w:szCs w:val="26"/>
        </w:rPr>
        <w:t>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91060E" w:rsidRDefault="00124F1E" w:rsidP="00B521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196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дополнения, вносимые в </w:t>
      </w:r>
      <w:r w:rsidRPr="00B521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от 10.01.2018 г. № </w:t>
      </w:r>
      <w:r w:rsidR="0091060E">
        <w:rPr>
          <w:rFonts w:ascii="Times New Roman" w:hAnsi="Times New Roman" w:cs="Times New Roman"/>
          <w:sz w:val="26"/>
          <w:szCs w:val="26"/>
        </w:rPr>
        <w:t>9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91060E">
        <w:rPr>
          <w:rFonts w:ascii="Times New Roman" w:hAnsi="Times New Roman" w:cs="Times New Roman"/>
          <w:sz w:val="26"/>
          <w:szCs w:val="26"/>
        </w:rPr>
        <w:t>«</w:t>
      </w:r>
      <w:r w:rsidR="0091060E" w:rsidRPr="0091060E">
        <w:rPr>
          <w:rFonts w:ascii="Times New Roman" w:hAnsi="Times New Roman" w:cs="Times New Roman"/>
          <w:sz w:val="26"/>
          <w:szCs w:val="26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52196" w:rsidRPr="0091060E">
        <w:rPr>
          <w:rFonts w:ascii="Times New Roman" w:hAnsi="Times New Roman" w:cs="Times New Roman"/>
          <w:sz w:val="26"/>
          <w:szCs w:val="26"/>
        </w:rPr>
        <w:t>»</w:t>
      </w:r>
      <w:r w:rsidR="008132DE" w:rsidRPr="0091060E">
        <w:rPr>
          <w:rFonts w:ascii="Times New Roman" w:hAnsi="Times New Roman" w:cs="Times New Roman"/>
          <w:sz w:val="26"/>
          <w:szCs w:val="26"/>
        </w:rPr>
        <w:t>»</w:t>
      </w:r>
    </w:p>
    <w:p w:rsidR="00B221E6" w:rsidRDefault="009D2049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 xml:space="preserve">пункт </w:t>
      </w:r>
      <w:r w:rsidR="0091060E">
        <w:rPr>
          <w:sz w:val="26"/>
          <w:szCs w:val="26"/>
        </w:rPr>
        <w:t>11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91060E">
        <w:rPr>
          <w:sz w:val="26"/>
          <w:szCs w:val="26"/>
        </w:rPr>
        <w:t>11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1BCE">
        <w:rPr>
          <w:sz w:val="26"/>
          <w:szCs w:val="26"/>
        </w:rPr>
        <w:t>с</w:t>
      </w:r>
      <w:proofErr w:type="gramEnd"/>
      <w:r w:rsidRPr="00181BCE">
        <w:rPr>
          <w:sz w:val="26"/>
          <w:szCs w:val="26"/>
        </w:rPr>
        <w:t xml:space="preserve">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B52196">
        <w:rPr>
          <w:rFonts w:ascii="Times New Roman" w:hAnsi="Times New Roman"/>
          <w:sz w:val="26"/>
          <w:szCs w:val="26"/>
        </w:rPr>
        <w:t>8</w:t>
      </w:r>
      <w:r w:rsidR="0091060E">
        <w:rPr>
          <w:rFonts w:ascii="Times New Roman" w:hAnsi="Times New Roman"/>
          <w:sz w:val="26"/>
          <w:szCs w:val="26"/>
        </w:rPr>
        <w:t>2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91060E">
        <w:rPr>
          <w:sz w:val="26"/>
          <w:szCs w:val="26"/>
        </w:rPr>
        <w:t>2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B52196">
        <w:rPr>
          <w:sz w:val="26"/>
          <w:szCs w:val="26"/>
        </w:rPr>
        <w:t>9</w:t>
      </w:r>
      <w:r w:rsidR="0091060E">
        <w:rPr>
          <w:sz w:val="26"/>
          <w:szCs w:val="26"/>
        </w:rPr>
        <w:t>6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A590B"/>
    <w:rsid w:val="000C7595"/>
    <w:rsid w:val="00124F1E"/>
    <w:rsid w:val="00181BCE"/>
    <w:rsid w:val="002075BD"/>
    <w:rsid w:val="002A4DDF"/>
    <w:rsid w:val="002A70B3"/>
    <w:rsid w:val="00302662"/>
    <w:rsid w:val="0032754C"/>
    <w:rsid w:val="004168FC"/>
    <w:rsid w:val="0042727A"/>
    <w:rsid w:val="005174EB"/>
    <w:rsid w:val="0055432F"/>
    <w:rsid w:val="005A4138"/>
    <w:rsid w:val="005C1896"/>
    <w:rsid w:val="006242F1"/>
    <w:rsid w:val="006A3C3E"/>
    <w:rsid w:val="007400D4"/>
    <w:rsid w:val="007C36AB"/>
    <w:rsid w:val="007E7CA4"/>
    <w:rsid w:val="0080398A"/>
    <w:rsid w:val="008132DE"/>
    <w:rsid w:val="00841099"/>
    <w:rsid w:val="008A427C"/>
    <w:rsid w:val="008B37EA"/>
    <w:rsid w:val="0091060E"/>
    <w:rsid w:val="00910895"/>
    <w:rsid w:val="00956538"/>
    <w:rsid w:val="00962026"/>
    <w:rsid w:val="00973178"/>
    <w:rsid w:val="00993CDC"/>
    <w:rsid w:val="009D2049"/>
    <w:rsid w:val="00A12E0B"/>
    <w:rsid w:val="00A55FAE"/>
    <w:rsid w:val="00AA71DA"/>
    <w:rsid w:val="00B14AFD"/>
    <w:rsid w:val="00B50BF4"/>
    <w:rsid w:val="00B52196"/>
    <w:rsid w:val="00B738B2"/>
    <w:rsid w:val="00B9576F"/>
    <w:rsid w:val="00BC0975"/>
    <w:rsid w:val="00D11BB5"/>
    <w:rsid w:val="00D576E4"/>
    <w:rsid w:val="00DA6BB0"/>
    <w:rsid w:val="00F955FB"/>
    <w:rsid w:val="00F95BFE"/>
    <w:rsid w:val="00FC4C7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2019-01-28T06:00:00Z</cp:lastPrinted>
  <dcterms:created xsi:type="dcterms:W3CDTF">2018-12-04T07:15:00Z</dcterms:created>
  <dcterms:modified xsi:type="dcterms:W3CDTF">2019-01-28T06:00:00Z</dcterms:modified>
</cp:coreProperties>
</file>